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hr-HR"/>
        </w:rPr>
        <w:t>DJEČJI VRTIĆ LOPOČ</w:t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hr-HR"/>
        </w:rPr>
        <w:t>BANA JELAČIĆA 5B, TOMPOJEVCI</w:t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Times New Roman" w:hAnsi="Times New Roman" w:eastAsia="PMingLiU" w:cs="Times New Roman"/>
          <w:b/>
          <w:color w:val="000000"/>
          <w:sz w:val="24"/>
          <w:szCs w:val="24"/>
          <w:lang w:val="de-DE" w:eastAsia="zh-HK" w:bidi="en-US"/>
        </w:rPr>
      </w:pPr>
      <w:r>
        <w:rPr>
          <w:rFonts w:eastAsia="PMingLiU" w:cs="Times New Roman" w:ascii="Times New Roman" w:hAnsi="Times New Roman"/>
          <w:b/>
          <w:color w:val="000000"/>
          <w:sz w:val="24"/>
          <w:szCs w:val="24"/>
          <w:lang w:val="de-DE" w:eastAsia="zh-HK" w:bidi="en-US"/>
        </w:rPr>
        <w:t>UPRAVNO VIJEĆE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>KLASA: 009-02/26-01/01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>URBROJ: 2196-26-1-02-1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>Tompojevci,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>30.09.2026.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 xml:space="preserve"> </w:t>
        <w:br/>
        <w:br/>
        <w:br/>
        <w:t>Temeljem članka 37. stavka 1. a)  Opće uredbe za zaštitu osobnih podataka, predsjednik Upravnog vijeća Dječjeg vrtića, donosi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> 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hr-HR"/>
        </w:rPr>
        <w:t xml:space="preserve">O D L U K U </w:t>
        <w:br/>
        <w:t>O IMENOVANJU SLUŽBENIKA ZA ZAŠTITU OSOBNIH PODATAKA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hr-HR"/>
        </w:rPr>
        <w:t> 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> 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hr-HR"/>
        </w:rPr>
        <w:t xml:space="preserve">Članak 1.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hr-HR"/>
        </w:rPr>
        <w:t>Anamarija Mitrović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>, odgojitelj,  imenuje se službenikom za zaštitu osobnih podataka u  Dječjem vrtiću Lopoč.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> 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hr-HR"/>
        </w:rPr>
        <w:t xml:space="preserve">Članak 2.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>1.   Službenik za zaštitu podataka obavlja najmanje sljedeće zadaće: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4a0" w:firstRow="1" w:noVBand="1" w:lastRow="0" w:firstColumn="1" w:lastColumn="0" w:noHBand="0"/>
      </w:tblPr>
      <w:tblGrid>
        <w:gridCol w:w="266"/>
        <w:gridCol w:w="8806"/>
      </w:tblGrid>
      <w:tr>
        <w:trPr/>
        <w:tc>
          <w:tcPr>
            <w:tcW w:w="266" w:type="dxa"/>
            <w:tcBorders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hr-HR"/>
              </w:rPr>
              <w:t>(a)</w:t>
            </w:r>
          </w:p>
        </w:tc>
        <w:tc>
          <w:tcPr>
            <w:tcW w:w="8806" w:type="dxa"/>
            <w:tcBorders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hr-HR"/>
              </w:rPr>
              <w:t>informiranje i savjetovanje voditelja obrade ili izvršitelja obrade te zaposlenika koji obavljaju obradu o njihovim obvezama iz ove Uredbe te drugim odredbama Unije ili države članice o zaštiti podataka;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vanish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vanish/>
          <w:color w:val="000000"/>
          <w:sz w:val="24"/>
          <w:szCs w:val="24"/>
          <w:lang w:eastAsia="hr-HR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4a0" w:firstRow="1" w:noVBand="1" w:lastRow="0" w:firstColumn="1" w:lastColumn="0" w:noHBand="0"/>
      </w:tblPr>
      <w:tblGrid>
        <w:gridCol w:w="280"/>
        <w:gridCol w:w="8792"/>
      </w:tblGrid>
      <w:tr>
        <w:trPr/>
        <w:tc>
          <w:tcPr>
            <w:tcW w:w="280" w:type="dxa"/>
            <w:tcBorders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hr-HR"/>
              </w:rPr>
              <w:t>(b)</w:t>
            </w:r>
          </w:p>
        </w:tc>
        <w:tc>
          <w:tcPr>
            <w:tcW w:w="8792" w:type="dxa"/>
            <w:tcBorders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hr-HR"/>
              </w:rPr>
              <w:t>praćenje poštovanja ove Uredbe te drugih odredaba Unije ili države članice o zaštiti podataka i politika voditelja obrade ili izvršitelja obrade u odnosu na zaštitu osobnih podataka, uključujući raspodjelu odgovornosti, podizanje svijesti i osposobljavanje osoblja koje sudjeluje u postupcima obrade te povezane revizije;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vanish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vanish/>
          <w:color w:val="000000"/>
          <w:sz w:val="24"/>
          <w:szCs w:val="24"/>
          <w:lang w:eastAsia="hr-HR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4a0" w:firstRow="1" w:noVBand="1" w:lastRow="0" w:firstColumn="1" w:lastColumn="0" w:noHBand="0"/>
      </w:tblPr>
      <w:tblGrid>
        <w:gridCol w:w="266"/>
        <w:gridCol w:w="8806"/>
      </w:tblGrid>
      <w:tr>
        <w:trPr/>
        <w:tc>
          <w:tcPr>
            <w:tcW w:w="266" w:type="dxa"/>
            <w:tcBorders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hr-HR"/>
              </w:rPr>
              <w:t>(c)</w:t>
            </w:r>
          </w:p>
        </w:tc>
        <w:tc>
          <w:tcPr>
            <w:tcW w:w="8806" w:type="dxa"/>
            <w:tcBorders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hr-HR"/>
              </w:rPr>
              <w:t>pružanje savjeta, kada je to zatraženo, u pogledu procjene učinka na zaštitu podataka i praćenje njezina izvršavanja u skladu s člankom 35.;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vanish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vanish/>
          <w:color w:val="000000"/>
          <w:sz w:val="24"/>
          <w:szCs w:val="24"/>
          <w:lang w:eastAsia="hr-HR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4a0" w:firstRow="1" w:noVBand="1" w:lastRow="0" w:firstColumn="1" w:lastColumn="0" w:noHBand="0"/>
      </w:tblPr>
      <w:tblGrid>
        <w:gridCol w:w="284"/>
        <w:gridCol w:w="8788"/>
      </w:tblGrid>
      <w:tr>
        <w:trPr/>
        <w:tc>
          <w:tcPr>
            <w:tcW w:w="284" w:type="dxa"/>
            <w:tcBorders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hr-HR"/>
              </w:rPr>
              <w:t>(d)</w:t>
            </w:r>
          </w:p>
        </w:tc>
        <w:tc>
          <w:tcPr>
            <w:tcW w:w="8788" w:type="dxa"/>
            <w:tcBorders/>
          </w:tcPr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hr-HR"/>
              </w:rPr>
              <w:t>suradnja s nadzornim tijelom;</w:t>
            </w:r>
          </w:p>
          <w:p>
            <w:pPr>
              <w:pStyle w:val="Normal"/>
              <w:spacing w:lineRule="auto" w:line="240" w:before="12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hr-HR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vanish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vanish/>
          <w:color w:val="000000"/>
          <w:sz w:val="24"/>
          <w:szCs w:val="24"/>
          <w:lang w:eastAsia="hr-HR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val="04a0" w:firstRow="1" w:noVBand="1" w:lastRow="0" w:firstColumn="1" w:lastColumn="0" w:noHBand="0"/>
      </w:tblPr>
      <w:tblGrid>
        <w:gridCol w:w="266"/>
        <w:gridCol w:w="8806"/>
      </w:tblGrid>
      <w:tr>
        <w:trPr/>
        <w:tc>
          <w:tcPr>
            <w:tcW w:w="266" w:type="dxa"/>
            <w:tcBorders/>
          </w:tcPr>
          <w:p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hr-HR"/>
              </w:rPr>
              <w:t>(e)</w:t>
            </w:r>
          </w:p>
          <w:p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hr-HR"/>
              </w:rPr>
            </w:r>
          </w:p>
          <w:p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hr-HR"/>
              </w:rPr>
            </w:r>
          </w:p>
          <w:p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hr-HR"/>
              </w:rPr>
              <w:t>(f)</w:t>
            </w:r>
          </w:p>
        </w:tc>
        <w:tc>
          <w:tcPr>
            <w:tcW w:w="8806" w:type="dxa"/>
            <w:tcBorders/>
          </w:tcPr>
          <w:p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hr-H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lang w:eastAsia="hr-HR"/>
              </w:rPr>
              <w:t>djelovanje kao kontaktna točka za nadzorno tijelo o pitanjima u pogledu obrade, što uključuje i prethodno savjetovanje iz članka 36. te savjetovanje, prema potrebi, o svim drugim pitanjima.</w:t>
            </w:r>
          </w:p>
          <w:p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hr-HR"/>
              </w:rPr>
              <w:t>Potpisala je Izjavu o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Style w:val="Strong"/>
                <w:rFonts w:cs="Times New Roman" w:ascii="Times New Roman" w:hAnsi="Times New Roman"/>
                <w:b w:val="false"/>
                <w:sz w:val="24"/>
                <w:szCs w:val="24"/>
              </w:rPr>
              <w:t>povjerljivosti ovlaštenih osoba, koje je sastavni dio ove Odluke.</w:t>
            </w:r>
          </w:p>
        </w:tc>
      </w:tr>
    </w:tbl>
    <w:p>
      <w:pPr>
        <w:pStyle w:val="Normal"/>
        <w:spacing w:lineRule="auto" w:line="240" w:before="12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>2.   Službenik za zaštitu podataka pri obavljanju svojih zadaća vodi računa o riziku povezanom s postupcima obrade i uzima u obzir prirodu, opseg, kontekst i svrhe obrade.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> 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hr-HR"/>
        </w:rPr>
        <w:t>Članak 3.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> 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 xml:space="preserve">Službenik za zaštitu osobnih podataka dužan je čuvati povjerljivost svih informacija i podataka koje sazna u obavljanju svojih dužnosti. </w:t>
        <w:br/>
        <w:t>Ova obveza traje i nakon prestanka obavljanja dužnosti službenika za zaštitu osobnih podataka. 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> 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hr-HR"/>
        </w:rPr>
        <w:t>Članak 4.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>Voditelj obrade obvezuje se objaviti kontaktne podatke službenika za zaštitu podatka te ih priopćiti  Agenciji za zaštitu podataka. 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hr-HR"/>
        </w:rPr>
        <w:t xml:space="preserve">Članak 5.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 xml:space="preserve">Službeni kontakt podaci službenika za zaštitu osobnih podataka su: </w:t>
        <w:br/>
        <w:t>- e-mail adresa:</w:t>
      </w:r>
      <w:r>
        <w:rPr>
          <w:rFonts w:cs="Times New Roman" w:ascii="Times New Roman" w:hAnsi="Times New Roman"/>
          <w:sz w:val="24"/>
          <w:szCs w:val="24"/>
        </w:rPr>
        <w:t xml:space="preserve"> dv-lopoc@opcina-tompojevci.hr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>- telefonski broj: 099/734-66-83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hr-HR"/>
        </w:rPr>
        <w:t xml:space="preserve">Članak 6.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 xml:space="preserve">Ova odluka stupa na snagu sljedeći dan od dana donošenja, a objaviti će se na web stranici i oglasnoj ploči Dječjeg vrtića Lopoč.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>  </w:t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</w:r>
    </w:p>
    <w:p>
      <w:pPr>
        <w:pStyle w:val="NoSpacing"/>
        <w:jc w:val="end"/>
        <w:rPr>
          <w:rFonts w:ascii="Times New Roman" w:hAnsi="Times New Roman" w:eastAsia="Times New Roman" w:cs="Times New Roman"/>
          <w:sz w:val="24"/>
          <w:szCs w:val="24"/>
          <w:lang w:val="sv-FI" w:eastAsia="ar-SA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ab/>
        <w:tab/>
        <w:tab/>
        <w:tab/>
        <w:tab/>
        <w:tab/>
      </w:r>
      <w:r>
        <w:rPr>
          <w:rFonts w:eastAsia="Times New Roman" w:cs="Times New Roman" w:ascii="Times New Roman" w:hAnsi="Times New Roman"/>
          <w:sz w:val="24"/>
          <w:szCs w:val="24"/>
          <w:lang w:val="sv-FI" w:eastAsia="ar-SA"/>
        </w:rPr>
        <w:t xml:space="preserve">                                                                                 PREDSJEDNIK UPRAVNOG VIJEĆA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sv-FI"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val="sv-FI" w:eastAsia="ar-SA"/>
        </w:rPr>
        <w:t xml:space="preserve">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lang w:val="sv-FI" w:eastAsia="ar-SA"/>
        </w:rPr>
        <w:t>Dalibor Bajči</w:t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ab/>
        <w:tab/>
        <w:tab/>
        <w:tab/>
        <w:tab/>
        <w:tab/>
        <w:tab/>
        <w:tab/>
        <w:tab/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4"/>
          <w:szCs w:val="24"/>
          <w:lang w:eastAsia="hr-HR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hr-HR"/>
        </w:rPr>
        <w:t xml:space="preserve">Dostaviti: </w:t>
        <w:br/>
        <w:t>1. Agencija za zaštitu osobnih podataka (nadzorno tijelo)</w:t>
        <w:br/>
        <w:t xml:space="preserve">2. Pismohrana, ovdje  </w:t>
        <w:br/>
        <w:t xml:space="preserve">3. Oglasna ploča  </w:t>
        <w:br/>
        <w:t xml:space="preserve">5. Web stranica </w:t>
      </w:r>
    </w:p>
    <w:p>
      <w:pPr>
        <w:pStyle w:val="Normal"/>
        <w:spacing w:before="0" w:after="1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8458e"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TekstbaloniaChar" w:customStyle="1">
    <w:name w:val="Tekst balončića Char"/>
    <w:basedOn w:val="DefaultParagraphFont"/>
    <w:link w:val="BalloonText"/>
    <w:uiPriority w:val="99"/>
    <w:semiHidden/>
    <w:rsid w:val="00d05928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057b00"/>
    <w:rPr>
      <w:b/>
      <w:bCs/>
    </w:rPr>
  </w:style>
  <w:style w:type="character" w:styleId="Hyperlink">
    <w:name w:val="Hyperlink"/>
    <w:basedOn w:val="DefaultParagraphFont"/>
    <w:uiPriority w:val="99"/>
    <w:unhideWhenUsed/>
    <w:rsid w:val="00945e5f"/>
    <w:rPr>
      <w:color w:themeColor="hyperlink" w:val="0563C1"/>
      <w:u w:val="single"/>
    </w:rPr>
  </w:style>
  <w:style w:type="paragraph" w:styleId="Stilnaslova">
    <w:name w:val="Stil naslova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Arial"/>
    </w:rPr>
  </w:style>
  <w:style w:type="paragraph" w:styleId="BalloonText">
    <w:name w:val="Balloon Text"/>
    <w:basedOn w:val="Normal"/>
    <w:link w:val="TekstbaloniaChar"/>
    <w:uiPriority w:val="99"/>
    <w:semiHidden/>
    <w:unhideWhenUsed/>
    <w:rsid w:val="00d0592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057b00"/>
    <w:pPr>
      <w:widowControl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numbering" w:styleId="NoList" w:default="1">
    <w:name w:val="No List"/>
    <w:uiPriority w:val="99"/>
    <w:semiHidden/>
    <w:unhideWhenUsed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sustav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LibreOffice/26.8.0.3$Windows_X86_64 LibreOffice_project/bce0998afefdbc355585ca324285661a2170ba77</Application>
  <AppVersion>15.0000</AppVersion>
  <Pages>2</Pages>
  <Words>365</Words>
  <Characters>2164</Characters>
  <CharactersWithSpaces>2736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2026-09-21T09:12:00Z</dcterms:created>
  <dc:creator>Windows User</dc:creator>
  <dc:description/>
  <dc:language>hr-HR</dc:language>
  <cp:lastModifiedBy/>
  <cp:lastPrinted>2026-09-30T13:37:13Z</cp:lastPrinted>
  <dcterms:modified xsi:type="dcterms:W3CDTF">2026-09-30T13:38:15Z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